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428"/>
        <w:gridCol w:w="2082"/>
      </w:tblGrid>
      <w:tr w:rsidR="006D2250" w:rsidRPr="00A549B9" w14:paraId="07E167FD" w14:textId="77777777" w:rsidTr="0001348F">
        <w:trPr>
          <w:trHeight w:val="1220"/>
        </w:trPr>
        <w:tc>
          <w:tcPr>
            <w:tcW w:w="4550" w:type="dxa"/>
          </w:tcPr>
          <w:p w14:paraId="2EE0913E" w14:textId="4FF06E6B" w:rsidR="006D2250" w:rsidRPr="00EB1CB7" w:rsidRDefault="006D2250" w:rsidP="0001348F">
            <w:pPr>
              <w:rPr>
                <w:rStyle w:val="Stark"/>
              </w:rPr>
            </w:pPr>
            <w:r>
              <w:rPr>
                <w:rStyle w:val="Stark"/>
              </w:rPr>
              <w:t>Organisation</w:t>
            </w:r>
          </w:p>
          <w:p w14:paraId="2A886212" w14:textId="15519B9A" w:rsidR="002025E6" w:rsidRDefault="002025E6" w:rsidP="0001348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9AC305" wp14:editId="39668CB6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130175</wp:posOffset>
                  </wp:positionV>
                  <wp:extent cx="1348740" cy="762000"/>
                  <wp:effectExtent l="0" t="0" r="3810" b="0"/>
                  <wp:wrapTight wrapText="bothSides">
                    <wp:wrapPolygon edited="0">
                      <wp:start x="0" y="0"/>
                      <wp:lineTo x="0" y="21060"/>
                      <wp:lineTo x="21356" y="21060"/>
                      <wp:lineTo x="21356" y="0"/>
                      <wp:lineTo x="0" y="0"/>
                    </wp:wrapPolygon>
                  </wp:wrapTight>
                  <wp:docPr id="91648601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86014" name="Bildobjekt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0CCA88" w14:textId="638F8E43" w:rsidR="002025E6" w:rsidRDefault="002025E6" w:rsidP="0001348F">
            <w:pPr>
              <w:jc w:val="center"/>
            </w:pPr>
          </w:p>
          <w:p w14:paraId="4BA508C4" w14:textId="77777777" w:rsidR="006D2250" w:rsidRDefault="006D2250" w:rsidP="0001348F">
            <w:pPr>
              <w:jc w:val="center"/>
            </w:pPr>
          </w:p>
          <w:p w14:paraId="140043BF" w14:textId="77777777" w:rsidR="002025E6" w:rsidRDefault="002025E6" w:rsidP="0001348F">
            <w:pPr>
              <w:jc w:val="center"/>
            </w:pPr>
          </w:p>
          <w:p w14:paraId="7CAC849A" w14:textId="77777777" w:rsidR="002025E6" w:rsidRDefault="002025E6" w:rsidP="0001348F">
            <w:pPr>
              <w:jc w:val="center"/>
            </w:pPr>
          </w:p>
          <w:p w14:paraId="7830B8DC" w14:textId="5EDEC63B" w:rsidR="002025E6" w:rsidRPr="00EB1CB7" w:rsidRDefault="002025E6" w:rsidP="0001348F">
            <w:pPr>
              <w:jc w:val="center"/>
            </w:pPr>
          </w:p>
        </w:tc>
        <w:tc>
          <w:tcPr>
            <w:tcW w:w="4510" w:type="dxa"/>
            <w:gridSpan w:val="2"/>
          </w:tcPr>
          <w:p w14:paraId="0030B8C0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Dokument</w:t>
            </w:r>
          </w:p>
          <w:p w14:paraId="682C55B8" w14:textId="5219BA64" w:rsidR="006D2250" w:rsidRPr="00EB1CB7" w:rsidRDefault="006D2250" w:rsidP="0001348F">
            <w:pPr>
              <w:pStyle w:val="Rubrik1"/>
            </w:pPr>
            <w:bookmarkStart w:id="0" w:name="_Toc163138406"/>
            <w:r w:rsidRPr="002025E6">
              <w:rPr>
                <w:color w:val="70AD47" w:themeColor="accent6"/>
              </w:rPr>
              <w:t xml:space="preserve">Skriftlig instruktion, </w:t>
            </w:r>
            <w:bookmarkEnd w:id="0"/>
            <w:r w:rsidR="00D45050" w:rsidRPr="002025E6">
              <w:rPr>
                <w:color w:val="70AD47" w:themeColor="accent6"/>
              </w:rPr>
              <w:t>farliga ämnen</w:t>
            </w:r>
          </w:p>
        </w:tc>
      </w:tr>
      <w:tr w:rsidR="006D2250" w:rsidRPr="00A549B9" w14:paraId="10857D86" w14:textId="77777777" w:rsidTr="0001348F">
        <w:trPr>
          <w:trHeight w:val="597"/>
        </w:trPr>
        <w:tc>
          <w:tcPr>
            <w:tcW w:w="4550" w:type="dxa"/>
          </w:tcPr>
          <w:p w14:paraId="6D5F053D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Skapad av</w:t>
            </w:r>
          </w:p>
          <w:p w14:paraId="7158D511" w14:textId="3936D3C2" w:rsidR="006D2250" w:rsidRPr="00EB1CB7" w:rsidRDefault="006D2250" w:rsidP="0001348F"/>
        </w:tc>
        <w:tc>
          <w:tcPr>
            <w:tcW w:w="2428" w:type="dxa"/>
          </w:tcPr>
          <w:p w14:paraId="77F2DA32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Dokumentansvarig</w:t>
            </w:r>
          </w:p>
          <w:p w14:paraId="3AA99518" w14:textId="3D9756C3" w:rsidR="006D2250" w:rsidRPr="00EB1CB7" w:rsidRDefault="006D2250" w:rsidP="0001348F"/>
        </w:tc>
        <w:tc>
          <w:tcPr>
            <w:tcW w:w="2082" w:type="dxa"/>
          </w:tcPr>
          <w:p w14:paraId="16C986F9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Version</w:t>
            </w:r>
          </w:p>
          <w:p w14:paraId="4C4BBC59" w14:textId="77777777" w:rsidR="006D2250" w:rsidRPr="00EB1CB7" w:rsidRDefault="006D2250" w:rsidP="0001348F">
            <w:r w:rsidRPr="00EB1CB7">
              <w:t>1</w:t>
            </w:r>
          </w:p>
        </w:tc>
      </w:tr>
      <w:tr w:rsidR="006D2250" w:rsidRPr="00A549B9" w14:paraId="55EFF100" w14:textId="77777777" w:rsidTr="0001348F">
        <w:tc>
          <w:tcPr>
            <w:tcW w:w="4550" w:type="dxa"/>
          </w:tcPr>
          <w:p w14:paraId="6C2D3353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Fastställd av</w:t>
            </w:r>
          </w:p>
          <w:p w14:paraId="1D16F975" w14:textId="076682D3" w:rsidR="006D2250" w:rsidRPr="00EB1CB7" w:rsidRDefault="006D2250" w:rsidP="0001348F"/>
        </w:tc>
        <w:tc>
          <w:tcPr>
            <w:tcW w:w="2428" w:type="dxa"/>
          </w:tcPr>
          <w:p w14:paraId="156CAC30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Fastställt datum</w:t>
            </w:r>
          </w:p>
          <w:p w14:paraId="05166723" w14:textId="0C432357" w:rsidR="006D2250" w:rsidRPr="00EB1CB7" w:rsidRDefault="006D2250" w:rsidP="0001348F">
            <w:r>
              <w:t>202</w:t>
            </w:r>
            <w:r w:rsidR="002025E6">
              <w:t>7</w:t>
            </w:r>
            <w:r>
              <w:t>-04-02</w:t>
            </w:r>
          </w:p>
        </w:tc>
        <w:tc>
          <w:tcPr>
            <w:tcW w:w="2082" w:type="dxa"/>
          </w:tcPr>
          <w:p w14:paraId="477F57F2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Gäller från</w:t>
            </w:r>
          </w:p>
          <w:p w14:paraId="7B5DBB86" w14:textId="16AE73A6" w:rsidR="006D2250" w:rsidRPr="00EB1CB7" w:rsidRDefault="006D2250" w:rsidP="0001348F">
            <w:r>
              <w:t>202</w:t>
            </w:r>
            <w:r w:rsidR="002025E6">
              <w:t>7</w:t>
            </w:r>
            <w:r>
              <w:t>-04-02</w:t>
            </w:r>
          </w:p>
        </w:tc>
      </w:tr>
    </w:tbl>
    <w:p w14:paraId="70FD6770" w14:textId="77777777" w:rsidR="006D2250" w:rsidRDefault="006D2250" w:rsidP="006D2250">
      <w:pPr>
        <w:pStyle w:val="Rubrik2"/>
      </w:pPr>
    </w:p>
    <w:p w14:paraId="447616BE" w14:textId="77777777" w:rsidR="006D2250" w:rsidRPr="002025E6" w:rsidRDefault="006D2250" w:rsidP="006D2250">
      <w:pPr>
        <w:pStyle w:val="Rubrik2"/>
        <w:rPr>
          <w:color w:val="70AD47" w:themeColor="accent6"/>
        </w:rPr>
      </w:pPr>
      <w:bookmarkStart w:id="1" w:name="_Toc163138407"/>
      <w:r w:rsidRPr="002025E6">
        <w:rPr>
          <w:color w:val="70AD47" w:themeColor="accent6"/>
        </w:rPr>
        <w:t>Syfte</w:t>
      </w:r>
      <w:bookmarkEnd w:id="1"/>
    </w:p>
    <w:p w14:paraId="750FB76B" w14:textId="5E0645AA" w:rsidR="006D2250" w:rsidRPr="00126617" w:rsidRDefault="006D2250" w:rsidP="006D2250">
      <w:r>
        <w:t xml:space="preserve">Se till att </w:t>
      </w:r>
      <w:r w:rsidR="009B4592">
        <w:t xml:space="preserve">de som arbetar med </w:t>
      </w:r>
      <w:r w:rsidR="00E80894">
        <w:t>farliga ämnen</w:t>
      </w:r>
      <w:r w:rsidR="009B4592">
        <w:t xml:space="preserve"> utför arbetet på ett säkert sätt.</w:t>
      </w:r>
    </w:p>
    <w:p w14:paraId="76FC802D" w14:textId="77777777" w:rsidR="006D2250" w:rsidRPr="002025E6" w:rsidRDefault="006D2250" w:rsidP="006D2250">
      <w:pPr>
        <w:pStyle w:val="Rubrik2"/>
        <w:rPr>
          <w:color w:val="70AD47" w:themeColor="accent6"/>
          <w:lang w:eastAsia="sv-SE"/>
        </w:rPr>
      </w:pPr>
      <w:bookmarkStart w:id="2" w:name="_Toc163138408"/>
      <w:r w:rsidRPr="002025E6">
        <w:rPr>
          <w:color w:val="70AD47" w:themeColor="accent6"/>
          <w:lang w:eastAsia="sv-SE"/>
        </w:rPr>
        <w:t>Definition</w:t>
      </w:r>
      <w:bookmarkEnd w:id="2"/>
    </w:p>
    <w:p w14:paraId="44778398" w14:textId="1D6D2820" w:rsidR="006D2250" w:rsidRPr="005F52A4" w:rsidRDefault="00E80894" w:rsidP="006D2250">
      <w:pPr>
        <w:rPr>
          <w:lang w:eastAsia="sv-SE"/>
        </w:rPr>
      </w:pPr>
      <w:r>
        <w:t xml:space="preserve">Farliga ämnen kan orsaka ohälsa på många olika sätt, dels kan de orsaka irritationer, brännskador, berusning, vara cancerogena och de kan även ha andra fysikaliska faror genom att vara </w:t>
      </w:r>
      <w:proofErr w:type="gramStart"/>
      <w:r w:rsidR="005A59F8">
        <w:t>t.ex.</w:t>
      </w:r>
      <w:proofErr w:type="gramEnd"/>
      <w:r w:rsidR="005A59F8">
        <w:t xml:space="preserve"> </w:t>
      </w:r>
      <w:r>
        <w:t>explosiva, brandfarliga och frätande</w:t>
      </w:r>
      <w:r w:rsidR="005A59F8">
        <w:t>.</w:t>
      </w:r>
    </w:p>
    <w:p w14:paraId="3800410D" w14:textId="77777777" w:rsidR="006D2250" w:rsidRPr="002025E6" w:rsidRDefault="006D2250" w:rsidP="006D2250">
      <w:pPr>
        <w:pStyle w:val="Rubrik2"/>
        <w:rPr>
          <w:color w:val="70AD47" w:themeColor="accent6"/>
          <w:lang w:eastAsia="sv-SE"/>
        </w:rPr>
      </w:pPr>
      <w:bookmarkStart w:id="3" w:name="_Toc163138409"/>
      <w:r w:rsidRPr="002025E6">
        <w:rPr>
          <w:color w:val="70AD47" w:themeColor="accent6"/>
          <w:lang w:eastAsia="sv-SE"/>
        </w:rPr>
        <w:t>Instruktion</w:t>
      </w:r>
      <w:bookmarkEnd w:id="3"/>
    </w:p>
    <w:p w14:paraId="46964688" w14:textId="08F9D87E" w:rsidR="006D2250" w:rsidRDefault="006D2250" w:rsidP="006D2250">
      <w:pPr>
        <w:rPr>
          <w:lang w:eastAsia="sv-SE"/>
        </w:rPr>
      </w:pPr>
      <w:r>
        <w:rPr>
          <w:lang w:eastAsia="sv-SE"/>
        </w:rPr>
        <w:t xml:space="preserve">Det är viktigt att alla följer dessa instruktioner varje gång </w:t>
      </w:r>
      <w:r w:rsidR="006D65F2">
        <w:rPr>
          <w:lang w:eastAsia="sv-SE"/>
        </w:rPr>
        <w:t xml:space="preserve">arbeten med </w:t>
      </w:r>
      <w:r w:rsidR="00E80894">
        <w:rPr>
          <w:lang w:eastAsia="sv-SE"/>
        </w:rPr>
        <w:t>farliga ämnen</w:t>
      </w:r>
      <w:r w:rsidR="009B4592">
        <w:rPr>
          <w:lang w:eastAsia="sv-SE"/>
        </w:rPr>
        <w:t xml:space="preserve"> utförs.</w:t>
      </w:r>
    </w:p>
    <w:p w14:paraId="0E1CA44E" w14:textId="77777777" w:rsidR="006D2250" w:rsidRPr="002025E6" w:rsidRDefault="006D2250" w:rsidP="006D2250">
      <w:pPr>
        <w:pStyle w:val="Rubrik3"/>
        <w:rPr>
          <w:color w:val="70AD47" w:themeColor="accent6"/>
          <w:lang w:eastAsia="sv-SE"/>
        </w:rPr>
      </w:pPr>
      <w:bookmarkStart w:id="4" w:name="_Toc163138410"/>
      <w:r w:rsidRPr="002025E6">
        <w:rPr>
          <w:color w:val="70AD47" w:themeColor="accent6"/>
          <w:lang w:eastAsia="sv-SE"/>
        </w:rPr>
        <w:t>Närmsta chef</w:t>
      </w:r>
      <w:bookmarkEnd w:id="4"/>
    </w:p>
    <w:p w14:paraId="7BD7F017" w14:textId="664B372C" w:rsidR="006D2250" w:rsidRDefault="00844D82" w:rsidP="006D2250">
      <w:pPr>
        <w:rPr>
          <w:lang w:eastAsia="sv-SE"/>
        </w:rPr>
      </w:pPr>
      <w:r>
        <w:rPr>
          <w:lang w:eastAsia="sv-SE"/>
        </w:rPr>
        <w:t xml:space="preserve">För att </w:t>
      </w:r>
      <w:r w:rsidR="00E80894">
        <w:rPr>
          <w:lang w:eastAsia="sv-SE"/>
        </w:rPr>
        <w:t>garantera säkerheten för mina medarbetare vid användning av farliga ämnen</w:t>
      </w:r>
      <w:r>
        <w:rPr>
          <w:lang w:eastAsia="sv-SE"/>
        </w:rPr>
        <w:t xml:space="preserve"> måste jag</w:t>
      </w:r>
      <w:r w:rsidR="007D3515">
        <w:rPr>
          <w:lang w:eastAsia="sv-SE"/>
        </w:rPr>
        <w:t xml:space="preserve"> som närmaste chef</w:t>
      </w:r>
      <w:r>
        <w:rPr>
          <w:lang w:eastAsia="sv-SE"/>
        </w:rPr>
        <w:t>:</w:t>
      </w:r>
    </w:p>
    <w:p w14:paraId="2C616EE4" w14:textId="0FAC806F" w:rsidR="006D65F2" w:rsidRDefault="00E80894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Kontrollera att det ämne som används är det som är mest lämpat för uppgiften.</w:t>
      </w:r>
    </w:p>
    <w:p w14:paraId="7B308ACF" w14:textId="2453289E" w:rsidR="00E80894" w:rsidRDefault="00E80894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Säkerställa att de kemikalier som används är de som är säkrast. Om inte – tillhandahåll en mindre farlig produkt.</w:t>
      </w:r>
    </w:p>
    <w:p w14:paraId="23E717F7" w14:textId="6A752DAF" w:rsidR="00E80894" w:rsidRDefault="00E80894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Göra en riskbedömning för farliga ämnen. Bifogat riskbedömningen ska säkerhetsdatablad (MSDS) för ämnena finnas.</w:t>
      </w:r>
    </w:p>
    <w:p w14:paraId="72CF73DB" w14:textId="70414AA4" w:rsidR="00E80894" w:rsidRDefault="00E80894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Säkerställa att riskbedömningen är tillgänglig för medarbetarna.</w:t>
      </w:r>
    </w:p>
    <w:p w14:paraId="18E72710" w14:textId="73E664AA" w:rsidR="00E80894" w:rsidRDefault="00E80894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Se till att all personlig skyddsutrustning finns tillgänglig samt utrustning för att utföra arbetsuppgiften.</w:t>
      </w:r>
    </w:p>
    <w:p w14:paraId="5F5C04D3" w14:textId="10F108DE" w:rsidR="00E80894" w:rsidRDefault="00E80894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Regelbundet se över vilka produkter som används och söka alternativa och säkrare produkter.</w:t>
      </w:r>
    </w:p>
    <w:p w14:paraId="2622A58F" w14:textId="77777777" w:rsidR="006D2250" w:rsidRPr="002025E6" w:rsidRDefault="006D2250" w:rsidP="006D2250">
      <w:pPr>
        <w:pStyle w:val="Rubrik3"/>
        <w:rPr>
          <w:color w:val="70AD47" w:themeColor="accent6"/>
          <w:lang w:eastAsia="sv-SE"/>
        </w:rPr>
      </w:pPr>
      <w:bookmarkStart w:id="5" w:name="_Toc163138411"/>
      <w:r w:rsidRPr="002025E6">
        <w:rPr>
          <w:color w:val="70AD47" w:themeColor="accent6"/>
          <w:lang w:eastAsia="sv-SE"/>
        </w:rPr>
        <w:t>Medarbetaren</w:t>
      </w:r>
      <w:bookmarkEnd w:id="5"/>
    </w:p>
    <w:p w14:paraId="1A361487" w14:textId="32CC85F5" w:rsidR="006D2250" w:rsidRDefault="007D3515" w:rsidP="006D2250">
      <w:pPr>
        <w:rPr>
          <w:lang w:eastAsia="sv-SE"/>
        </w:rPr>
      </w:pPr>
      <w:r>
        <w:rPr>
          <w:lang w:eastAsia="sv-SE"/>
        </w:rPr>
        <w:t xml:space="preserve">Före arbetet </w:t>
      </w:r>
      <w:r w:rsidR="00E80894">
        <w:rPr>
          <w:lang w:eastAsia="sv-SE"/>
        </w:rPr>
        <w:t xml:space="preserve">med farliga ämnen </w:t>
      </w:r>
      <w:r>
        <w:rPr>
          <w:lang w:eastAsia="sv-SE"/>
        </w:rPr>
        <w:t>måste jag som medarbetare:</w:t>
      </w:r>
    </w:p>
    <w:p w14:paraId="130385A9" w14:textId="1FE1EA1C" w:rsidR="003D4A22" w:rsidRDefault="00E80894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Säkerställa att alla kemikalier är märkta, så att jag är säker på vad som är i förpackningen.</w:t>
      </w:r>
    </w:p>
    <w:p w14:paraId="5AFF1640" w14:textId="2D2C86BC" w:rsidR="00E80894" w:rsidRDefault="00E80894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Gå igenom riskbedömningen MSDS/SDS (säkerhetsdatablad) för de farliga ämnen jag ska använda.</w:t>
      </w:r>
    </w:p>
    <w:p w14:paraId="5BFDAB38" w14:textId="76D56B50" w:rsidR="00E80894" w:rsidRDefault="00E80894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Läsa vad som står på kemikalieetiketten.</w:t>
      </w:r>
    </w:p>
    <w:p w14:paraId="59774366" w14:textId="1D3989B3" w:rsidR="00E80894" w:rsidRDefault="00E80894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Vara medveten om produktens eventuella farliga egenskaper.</w:t>
      </w:r>
    </w:p>
    <w:p w14:paraId="7CF5DFE6" w14:textId="2B8A135C" w:rsidR="00E80894" w:rsidRDefault="00E80894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lastRenderedPageBreak/>
        <w:t>Kontrollera utgångsdatumet före användningen.</w:t>
      </w:r>
    </w:p>
    <w:p w14:paraId="71F25D0C" w14:textId="57D5293B" w:rsidR="00E80894" w:rsidRDefault="00E80894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Delta i utbildning om användning av kemikalier och säkerhetsåtgärder.</w:t>
      </w:r>
    </w:p>
    <w:p w14:paraId="1A506588" w14:textId="6C07880A" w:rsidR="00E80894" w:rsidRDefault="00E80894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 xml:space="preserve">Vissa kemikalier, </w:t>
      </w:r>
      <w:proofErr w:type="gramStart"/>
      <w:r>
        <w:rPr>
          <w:lang w:eastAsia="sv-SE"/>
        </w:rPr>
        <w:t>bl.a.</w:t>
      </w:r>
      <w:proofErr w:type="gramEnd"/>
      <w:r>
        <w:rPr>
          <w:lang w:eastAsia="sv-SE"/>
        </w:rPr>
        <w:t xml:space="preserve"> </w:t>
      </w:r>
      <w:proofErr w:type="spellStart"/>
      <w:r>
        <w:rPr>
          <w:lang w:eastAsia="sv-SE"/>
        </w:rPr>
        <w:t>epoxy</w:t>
      </w:r>
      <w:proofErr w:type="spellEnd"/>
      <w:r>
        <w:rPr>
          <w:lang w:eastAsia="sv-SE"/>
        </w:rPr>
        <w:t>, kräver att man är certifierad eller har utbildningsbevis, samt gjort medicinsk undersökning för att få lämplighetsintyg.</w:t>
      </w:r>
    </w:p>
    <w:p w14:paraId="52FE5F62" w14:textId="1A9E3497" w:rsidR="005A59F8" w:rsidRDefault="005A59F8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 xml:space="preserve">Ta reda på hur du ska agera i en nödsituation, </w:t>
      </w:r>
      <w:proofErr w:type="gramStart"/>
      <w:r>
        <w:rPr>
          <w:lang w:eastAsia="sv-SE"/>
        </w:rPr>
        <w:t>t.ex.</w:t>
      </w:r>
      <w:proofErr w:type="gramEnd"/>
    </w:p>
    <w:p w14:paraId="349D1F91" w14:textId="5AF8520A" w:rsidR="005A59F8" w:rsidRDefault="005A59F8" w:rsidP="005A59F8">
      <w:pPr>
        <w:pStyle w:val="Liststycke"/>
        <w:numPr>
          <w:ilvl w:val="1"/>
          <w:numId w:val="3"/>
        </w:numPr>
        <w:rPr>
          <w:lang w:eastAsia="sv-SE"/>
        </w:rPr>
      </w:pPr>
      <w:r>
        <w:rPr>
          <w:lang w:eastAsia="sv-SE"/>
        </w:rPr>
        <w:t>Veta var den närmaste ögonsköljen finns.</w:t>
      </w:r>
    </w:p>
    <w:p w14:paraId="0191B92D" w14:textId="2DA6322C" w:rsidR="005A59F8" w:rsidRDefault="005A59F8" w:rsidP="005A59F8">
      <w:pPr>
        <w:pStyle w:val="Liststycke"/>
        <w:numPr>
          <w:ilvl w:val="1"/>
          <w:numId w:val="3"/>
        </w:numPr>
        <w:rPr>
          <w:lang w:eastAsia="sv-SE"/>
        </w:rPr>
      </w:pPr>
      <w:r>
        <w:rPr>
          <w:lang w:eastAsia="sv-SE"/>
        </w:rPr>
        <w:t>Se till att ha ett antispill-kit tillgängligt.</w:t>
      </w:r>
    </w:p>
    <w:p w14:paraId="2BD1662E" w14:textId="0DCD1B2F" w:rsidR="005A59F8" w:rsidRDefault="005A59F8" w:rsidP="005A59F8">
      <w:pPr>
        <w:pStyle w:val="Liststycke"/>
        <w:numPr>
          <w:ilvl w:val="1"/>
          <w:numId w:val="3"/>
        </w:numPr>
        <w:rPr>
          <w:lang w:eastAsia="sv-SE"/>
        </w:rPr>
      </w:pPr>
      <w:r>
        <w:rPr>
          <w:lang w:eastAsia="sv-SE"/>
        </w:rPr>
        <w:t>Veta vart kemikalieförvaringen finns.</w:t>
      </w:r>
    </w:p>
    <w:p w14:paraId="35139807" w14:textId="77777777" w:rsidR="007D3515" w:rsidRDefault="007D3515" w:rsidP="007D3515">
      <w:pPr>
        <w:rPr>
          <w:lang w:eastAsia="sv-SE"/>
        </w:rPr>
      </w:pPr>
    </w:p>
    <w:p w14:paraId="22BED037" w14:textId="5DB6305A" w:rsidR="007D3515" w:rsidRDefault="007D3515" w:rsidP="007D3515">
      <w:pPr>
        <w:rPr>
          <w:lang w:eastAsia="sv-SE"/>
        </w:rPr>
      </w:pPr>
      <w:r>
        <w:rPr>
          <w:lang w:eastAsia="sv-SE"/>
        </w:rPr>
        <w:t xml:space="preserve">Under arbetet </w:t>
      </w:r>
      <w:r w:rsidR="005A59F8">
        <w:rPr>
          <w:lang w:eastAsia="sv-SE"/>
        </w:rPr>
        <w:t xml:space="preserve">med farliga ämnen </w:t>
      </w:r>
      <w:r>
        <w:rPr>
          <w:lang w:eastAsia="sv-SE"/>
        </w:rPr>
        <w:t>måste jag som medarbetare:</w:t>
      </w:r>
    </w:p>
    <w:p w14:paraId="17E29D4F" w14:textId="5914CAAF" w:rsidR="003D4A22" w:rsidRDefault="005A59F8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Använda korrekt personlig skyddsutrustning för uppgiften som ska utföras.</w:t>
      </w:r>
    </w:p>
    <w:p w14:paraId="4802193F" w14:textId="17557E62" w:rsidR="005A59F8" w:rsidRDefault="005A59F8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Respektera att alla kemiska produkter inte är kompatibla med varandra.</w:t>
      </w:r>
    </w:p>
    <w:p w14:paraId="79BB0094" w14:textId="77777777" w:rsidR="003D4A22" w:rsidRDefault="003D4A22" w:rsidP="003D4A22">
      <w:pPr>
        <w:pStyle w:val="Liststycke"/>
        <w:rPr>
          <w:lang w:eastAsia="sv-SE"/>
        </w:rPr>
      </w:pPr>
    </w:p>
    <w:p w14:paraId="609D851A" w14:textId="22BF7AB5" w:rsidR="007D3515" w:rsidRDefault="007D3515" w:rsidP="007D3515">
      <w:pPr>
        <w:rPr>
          <w:lang w:eastAsia="sv-SE"/>
        </w:rPr>
      </w:pPr>
      <w:r>
        <w:rPr>
          <w:lang w:eastAsia="sv-SE"/>
        </w:rPr>
        <w:t xml:space="preserve">Efter arbetet </w:t>
      </w:r>
      <w:r w:rsidR="005A59F8">
        <w:rPr>
          <w:lang w:eastAsia="sv-SE"/>
        </w:rPr>
        <w:t xml:space="preserve">med farliga ämnen </w:t>
      </w:r>
      <w:r>
        <w:rPr>
          <w:lang w:eastAsia="sv-SE"/>
        </w:rPr>
        <w:t>måste jag som medarbetare:</w:t>
      </w:r>
    </w:p>
    <w:p w14:paraId="32CB3591" w14:textId="3145CB9B" w:rsidR="003D4A22" w:rsidRDefault="005A59F8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Städa upp och rengöra arbetsområdet, utrustningen och den personliga skyddsutrustningen.</w:t>
      </w:r>
    </w:p>
    <w:p w14:paraId="79815C22" w14:textId="1A403F91" w:rsidR="005A59F8" w:rsidRDefault="005A59F8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Ställa tillbaka de kemiska produkterna i kemikalie-container eller annan avsedd plats.</w:t>
      </w:r>
    </w:p>
    <w:p w14:paraId="1E787B5E" w14:textId="1EAE3351" w:rsidR="005A59F8" w:rsidRDefault="005A59F8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Följa tillverkarens rekommendationer för hur produkten ska lagras.</w:t>
      </w:r>
    </w:p>
    <w:p w14:paraId="6590D41E" w14:textId="6965B88E" w:rsidR="005A59F8" w:rsidRPr="005F52A4" w:rsidRDefault="005A59F8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Rapportera att arbetet är utfört.</w:t>
      </w:r>
    </w:p>
    <w:p w14:paraId="27BE2DA6" w14:textId="77777777" w:rsidR="006D2250" w:rsidRPr="002025E6" w:rsidRDefault="006D2250" w:rsidP="006D2250">
      <w:pPr>
        <w:pStyle w:val="Rubrik2"/>
        <w:rPr>
          <w:color w:val="70AD47" w:themeColor="accent6"/>
        </w:rPr>
      </w:pPr>
      <w:bookmarkStart w:id="6" w:name="_Toc163138412"/>
      <w:r w:rsidRPr="002025E6">
        <w:rPr>
          <w:color w:val="70AD47" w:themeColor="accent6"/>
        </w:rPr>
        <w:t>Mallar, dokument, bilagor, instruktioner och rutiner som är kopplade till denna instruktion</w:t>
      </w:r>
      <w:bookmarkEnd w:id="6"/>
    </w:p>
    <w:p w14:paraId="45EA1265" w14:textId="77777777" w:rsidR="006D2250" w:rsidRPr="00403115" w:rsidRDefault="006D2250" w:rsidP="006D2250"/>
    <w:p w14:paraId="6168356B" w14:textId="35311853" w:rsidR="005F52C0" w:rsidRDefault="005F52C0"/>
    <w:sectPr w:rsidR="005F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662"/>
    <w:multiLevelType w:val="hybridMultilevel"/>
    <w:tmpl w:val="3D346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53B"/>
    <w:multiLevelType w:val="hybridMultilevel"/>
    <w:tmpl w:val="E460D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4537"/>
    <w:multiLevelType w:val="hybridMultilevel"/>
    <w:tmpl w:val="19A8A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27D"/>
    <w:multiLevelType w:val="hybridMultilevel"/>
    <w:tmpl w:val="DB443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76C7"/>
    <w:multiLevelType w:val="hybridMultilevel"/>
    <w:tmpl w:val="4C4C5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7348">
    <w:abstractNumId w:val="3"/>
  </w:num>
  <w:num w:numId="2" w16cid:durableId="136460735">
    <w:abstractNumId w:val="1"/>
  </w:num>
  <w:num w:numId="3" w16cid:durableId="876047673">
    <w:abstractNumId w:val="0"/>
  </w:num>
  <w:num w:numId="4" w16cid:durableId="1300040825">
    <w:abstractNumId w:val="4"/>
  </w:num>
  <w:num w:numId="5" w16cid:durableId="96111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50"/>
    <w:rsid w:val="002025E6"/>
    <w:rsid w:val="00311BD0"/>
    <w:rsid w:val="003D4A22"/>
    <w:rsid w:val="00524870"/>
    <w:rsid w:val="005A59F8"/>
    <w:rsid w:val="005F52C0"/>
    <w:rsid w:val="006D2250"/>
    <w:rsid w:val="006D65F2"/>
    <w:rsid w:val="006E2B7F"/>
    <w:rsid w:val="007D3515"/>
    <w:rsid w:val="00844D82"/>
    <w:rsid w:val="009B4592"/>
    <w:rsid w:val="00C75BDD"/>
    <w:rsid w:val="00D45050"/>
    <w:rsid w:val="00D95797"/>
    <w:rsid w:val="00E80894"/>
    <w:rsid w:val="00FC18D9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C16"/>
  <w15:chartTrackingRefBased/>
  <w15:docId w15:val="{4B333BC5-7B37-2749-9FF6-4FD5E1E8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0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D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D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25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25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2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2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2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2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2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2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25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25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250"/>
    <w:rPr>
      <w:b/>
      <w:bCs/>
      <w:smallCaps/>
      <w:color w:val="2F5496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D2250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Olle Back</cp:lastModifiedBy>
  <cp:revision>4</cp:revision>
  <dcterms:created xsi:type="dcterms:W3CDTF">2024-04-24T09:06:00Z</dcterms:created>
  <dcterms:modified xsi:type="dcterms:W3CDTF">2024-08-16T09:37:00Z</dcterms:modified>
</cp:coreProperties>
</file>